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FF" w:rsidRPr="00D274FF" w:rsidRDefault="00D274FF" w:rsidP="00D274FF">
      <w:pPr>
        <w:spacing w:after="0" w:line="240" w:lineRule="auto"/>
        <w:ind w:firstLine="709"/>
        <w:jc w:val="both"/>
        <w:rPr>
          <w:i/>
        </w:rPr>
      </w:pPr>
      <w:r w:rsidRPr="00D274FF">
        <w:rPr>
          <w:i/>
        </w:rPr>
        <w:t xml:space="preserve">Приказ Министерства образования и науки РФ от 12 марта 2014 г. N 177 "Об утверждении Порядка и условий осуществления </w:t>
      </w:r>
      <w:proofErr w:type="gramStart"/>
      <w:r w:rsidRPr="00D274FF">
        <w:rPr>
          <w:i/>
        </w:rPr>
        <w:t>перевода</w:t>
      </w:r>
      <w:proofErr w:type="gramEnd"/>
      <w:r w:rsidRPr="00D274FF">
        <w:rPr>
          <w:i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274FF" w:rsidRDefault="00D274FF" w:rsidP="00D274FF">
      <w:pPr>
        <w:spacing w:after="0" w:line="240" w:lineRule="auto"/>
        <w:ind w:firstLine="709"/>
        <w:jc w:val="both"/>
        <w:rPr>
          <w:b/>
        </w:rPr>
      </w:pPr>
    </w:p>
    <w:p w:rsidR="00D274FF" w:rsidRDefault="00D274FF" w:rsidP="00D274FF">
      <w:pPr>
        <w:spacing w:after="0" w:line="240" w:lineRule="auto"/>
        <w:ind w:firstLine="709"/>
        <w:jc w:val="both"/>
        <w:rPr>
          <w:b/>
        </w:rPr>
      </w:pPr>
      <w:r w:rsidRPr="00D274FF">
        <w:rPr>
          <w:b/>
        </w:rPr>
        <w:t>Перевод в другую школу: основания, процедуры.</w:t>
      </w:r>
    </w:p>
    <w:p w:rsidR="00D274FF" w:rsidRPr="00D274FF" w:rsidRDefault="00D274FF" w:rsidP="00D274FF">
      <w:pPr>
        <w:spacing w:after="0" w:line="240" w:lineRule="auto"/>
        <w:ind w:firstLine="709"/>
        <w:jc w:val="both"/>
        <w:rPr>
          <w:b/>
        </w:rPr>
      </w:pP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Законом об образовании предусмотрена, в частности, процедура перевода из одной организации начального (основного и среднего) общего образования в другую.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Это возможно по следующим основаниям. Инициатива совершеннолетнего обучающегося (родителей лица до 18 лет). Прекращение деятельности учреждения, аннулирование лицензии на деятельность, истечение срока </w:t>
      </w:r>
      <w:proofErr w:type="spellStart"/>
      <w:r>
        <w:t>госаккредитации</w:t>
      </w:r>
      <w:proofErr w:type="spellEnd"/>
      <w:r>
        <w:t xml:space="preserve"> по программе. Приостановление действия лицензии, </w:t>
      </w:r>
      <w:proofErr w:type="spellStart"/>
      <w:r>
        <w:t>госаккредитации</w:t>
      </w:r>
      <w:proofErr w:type="spellEnd"/>
      <w:r>
        <w:t xml:space="preserve"> полностью или в отношении отдельных уровней образования.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Урегулирован порядок перевода. Он не зависит от периода (времени) учебного года. Процедура не распространяется на специальные учебно-воспитательные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на те, которые функционируют при исправительных учреждениях УИС.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При переводе по инициативе </w:t>
      </w:r>
      <w:proofErr w:type="gramStart"/>
      <w:r>
        <w:t>обучающегося</w:t>
      </w:r>
      <w:proofErr w:type="gramEnd"/>
      <w:r>
        <w:t xml:space="preserve"> (родителей, законных представителей) лицо обращается в выбранную организацию с запросом о наличии свободных мест. Если их нет, то принимающее учреждение может определить орган местного самоуправления. Также направляется запрос.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В исходную организацию представляется заявление об отчислении. </w:t>
      </w:r>
      <w:proofErr w:type="gramStart"/>
      <w:r>
        <w:t>Последняя</w:t>
      </w:r>
      <w:proofErr w:type="gramEnd"/>
      <w:r>
        <w:t xml:space="preserve"> выдает личное дело обучающегося, документы об успеваемости. Материалы передаются в принимающую организацию вместе с заявлением о зачислении в нее.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При прекращении деятельности исходная организация в соответствующем распорядительном акте учредителя указывает </w:t>
      </w:r>
      <w:proofErr w:type="gramStart"/>
      <w:r>
        <w:t>принимающую</w:t>
      </w:r>
      <w:proofErr w:type="gramEnd"/>
      <w:r>
        <w:t xml:space="preserve"> (перечень учреждений). В остальных случаях (при аннулировании лицензии, истечении срока </w:t>
      </w:r>
      <w:proofErr w:type="spellStart"/>
      <w:r>
        <w:t>госаккредитации</w:t>
      </w:r>
      <w:proofErr w:type="spellEnd"/>
      <w:r>
        <w:t xml:space="preserve"> и др.) </w:t>
      </w:r>
      <w:proofErr w:type="gramStart"/>
      <w:r>
        <w:t>последняя</w:t>
      </w:r>
      <w:proofErr w:type="gramEnd"/>
      <w:r>
        <w:t xml:space="preserve"> определяется по информации о списочном составе обучающихся с указанием осваиваемых программ; по сведениям из реестра </w:t>
      </w:r>
      <w:proofErr w:type="spellStart"/>
      <w:r>
        <w:t>юрлиц</w:t>
      </w:r>
      <w:proofErr w:type="spellEnd"/>
      <w:r>
        <w:t>, занимающихся деятельностью по аккредитованным программам.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О предстоящем переводе нужно уведомить обучающихся (родителей, законных представителей) в письменной форме в течение 5 рабочих дней с момента издания распорядительного акта о прекращении деятельности. Также информация размещается в Интернете. Указываются сроки предоставления письменных согласий на перевод.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Установлены сроки уведомления лиц о причине перевода. Например, при аннулировании лицензии - в течение 5 рабочих дней с момента вступления в законную силу решения суда. Закреплены положения о выборе принимающей организации. В нее передаются списочный состав обучающихся, копии учебных планов, согласия на перевод.</w:t>
      </w:r>
    </w:p>
    <w:p w:rsidR="00D274FF" w:rsidRDefault="00D274FF" w:rsidP="00D274FF">
      <w:pPr>
        <w:spacing w:after="0" w:line="240" w:lineRule="auto"/>
        <w:ind w:firstLine="709"/>
        <w:jc w:val="both"/>
      </w:pPr>
      <w:r>
        <w:t xml:space="preserve"> В принимающей организации на основании переданных личных дел формируются новые, включающие в т. ч. выписку из распорядительного акта о зачислении в порядке перевода, согласия.</w:t>
      </w:r>
    </w:p>
    <w:p w:rsidR="00A94E77" w:rsidRDefault="00D274FF" w:rsidP="00D274FF">
      <w:pPr>
        <w:spacing w:after="0" w:line="240" w:lineRule="auto"/>
        <w:ind w:firstLine="709"/>
        <w:jc w:val="both"/>
      </w:pPr>
      <w:r>
        <w:t xml:space="preserve"> Зарегистрировано в Минюсте РФ 8 мая 2014 г. Регистрационный N 32215.</w:t>
      </w:r>
    </w:p>
    <w:sectPr w:rsidR="00A9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4FF"/>
    <w:rsid w:val="00A94E77"/>
    <w:rsid w:val="00D2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2014-05-26T22:38:00Z</cp:lastPrinted>
  <dcterms:created xsi:type="dcterms:W3CDTF">2014-05-26T22:37:00Z</dcterms:created>
  <dcterms:modified xsi:type="dcterms:W3CDTF">2014-05-26T22:39:00Z</dcterms:modified>
</cp:coreProperties>
</file>